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Family constitution planning worksheet</w:t>
      </w:r>
    </w:p>
    <w:p>
      <w:r>
        <w:t xml:space="preserve">Pivot Point Advisory | Editable planning worksheet</w:t>
      </w:r>
    </w:p>
    <w:p>
      <w:r>
        <w:t xml:space="preserve">Business: ____________________   Owner: ____________________   Review date: ____________________</w:t>
      </w:r>
    </w:p>
    <w:p>
      <w:r>
        <w:t xml:space="preserve">Adapt this original worksheet to your circumstances. It supports discussion and planning; legal, tax and transaction documents require appropriate professional advice.</w:t>
      </w:r>
    </w:p>
    <w:tbl>
      <w:tblPr>
        <w:tblBorders>
          <w:top w:val="single" w:sz="4" w:color="A2B8C5"/>
          <w:left w:val="single" w:sz="4" w:color="A2B8C5"/>
          <w:bottom w:val="single" w:sz="4" w:color="A2B8C5"/>
          <w:right w:val="single" w:sz="4" w:color="A2B8C5"/>
          <w:insideH w:val="single" w:sz="4" w:color="A2B8C5"/>
          <w:insideV w:val="single" w:sz="4" w:color="A2B8C5"/>
        </w:tblBorders>
      </w:tblPr>
      <w:tr>
        <w:tc>
          <w:tcPr>
            <w:tcW w:w="2000" w:type="dxa"/>
          </w:tcPr>
          <w:p>
            <w:r>
              <w:t xml:space="preserve">Topic</w:t>
            </w:r>
          </w:p>
        </w:tc>
        <w:tc>
          <w:tcPr>
            <w:tcW w:w="2000" w:type="dxa"/>
          </w:tcPr>
          <w:p>
            <w:r>
              <w:t xml:space="preserve">Questions to resolve</w:t>
            </w:r>
          </w:p>
        </w:tc>
        <w:tc>
          <w:tcPr>
            <w:tcW w:w="2000" w:type="dxa"/>
          </w:tcPr>
          <w:p>
            <w:r>
              <w:t xml:space="preserve">Agreed principle</w:t>
            </w:r>
          </w:p>
        </w:tc>
        <w:tc>
          <w:tcPr>
            <w:tcW w:w="2000" w:type="dxa"/>
          </w:tcPr>
          <w:p>
            <w:r>
              <w:t xml:space="preserve">Owner</w:t>
            </w:r>
          </w:p>
        </w:tc>
        <w:tc>
          <w:tcPr>
            <w:tcW w:w="2000" w:type="dxa"/>
          </w:tcPr>
          <w:p>
            <w:r>
              <w:t xml:space="preserve">Review date</w:t>
            </w:r>
          </w:p>
        </w:tc>
      </w:tr>
      <w:tr>
        <w:tc>
          <w:tcPr>
            <w:tcW w:w="2000" w:type="dxa"/>
          </w:tcPr>
          <w:p>
            <w:r>
              <w:t xml:space="preserve">Purpose and values</w:t>
            </w:r>
          </w:p>
        </w:tc>
        <w:tc>
          <w:tcPr>
            <w:tcW w:w="2000" w:type="dxa"/>
          </w:tcPr>
          <w:p>
            <w:r>
              <w:t xml:space="preserve">Why do we own this business together?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Family employment</w:t>
            </w:r>
          </w:p>
        </w:tc>
        <w:tc>
          <w:tcPr>
            <w:tcW w:w="2000" w:type="dxa"/>
          </w:tcPr>
          <w:p>
            <w:r>
              <w:t xml:space="preserve">How are roles, entry and performance assessed?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Ownership</w:t>
            </w:r>
          </w:p>
        </w:tc>
        <w:tc>
          <w:tcPr>
            <w:tcW w:w="2000" w:type="dxa"/>
          </w:tcPr>
          <w:p>
            <w:r>
              <w:t xml:space="preserve">How are transfers, exits and information handled?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Governance</w:t>
            </w:r>
          </w:p>
        </w:tc>
        <w:tc>
          <w:tcPr>
            <w:tcW w:w="2000" w:type="dxa"/>
          </w:tcPr>
          <w:p>
            <w:r>
              <w:t xml:space="preserve">Who decides, advises and represents the family?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Disagreements</w:t>
            </w:r>
          </w:p>
        </w:tc>
        <w:tc>
          <w:tcPr>
            <w:tcW w:w="2000" w:type="dxa"/>
          </w:tcPr>
          <w:p>
            <w:r>
              <w:t xml:space="preserve">What discussion and escalation process will we use?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Succession</w:t>
            </w:r>
          </w:p>
        </w:tc>
        <w:tc>
          <w:tcPr>
            <w:tcW w:w="2000" w:type="dxa"/>
          </w:tcPr>
          <w:p>
            <w:r>
              <w:t xml:space="preserve">How will future leaders and owners prepare?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</w:tbl>
    <w:p>
      <w:r>
        <w:t xml:space="preserve">Decisions and next actions:</w:t>
      </w:r>
    </w:p>
    <w:p>
      <w:r>
        <w:t xml:space="preserve"/>
      </w:r>
    </w:p>
    <w:p>
      <w:r>
        <w:t xml:space="preserve">https://pivotpointadvisory.co.nz/contact</w:t>
      </w:r>
    </w:p>
    <w:sectPr>
      <w:pgSz w:w="16838" w:h="11906" w:orient="landscape"/>
      <w:pgMar w:top="720" w:right="720" w:bottom="720" w:left="720"/>
    </w:sectPr>
  </w:body>
</w:document>
</file>