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Director induction checklist</w:t>
      </w:r>
    </w:p>
    <w:p>
      <w:r>
        <w:t xml:space="preserve">Pivot Point Advisory | Editable planning worksheet</w:t>
      </w:r>
    </w:p>
    <w:p>
      <w:r>
        <w:t xml:space="preserve">Business: ____________________   Owner: ____________________   Review date: ____________________</w:t>
      </w:r>
    </w:p>
    <w:p>
      <w:r>
        <w:t xml:space="preserve">Adapt this original worksheet to your circumstances. It supports discussion and planning; legal, tax and transaction documents require appropriate professional advice.</w:t>
      </w:r>
    </w:p>
    <w:tbl>
      <w:tblPr>
        <w:tblBorders>
          <w:top w:val="single" w:sz="4" w:color="A2B8C5"/>
          <w:left w:val="single" w:sz="4" w:color="A2B8C5"/>
          <w:bottom w:val="single" w:sz="4" w:color="A2B8C5"/>
          <w:right w:val="single" w:sz="4" w:color="A2B8C5"/>
          <w:insideH w:val="single" w:sz="4" w:color="A2B8C5"/>
          <w:insideV w:val="single" w:sz="4" w:color="A2B8C5"/>
        </w:tblBorders>
      </w:tblPr>
      <w:tr>
        <w:tc>
          <w:tcPr>
            <w:tcW w:w="2000" w:type="dxa"/>
          </w:tcPr>
          <w:p>
            <w:r>
              <w:t xml:space="preserve">Stage</w:t>
            </w:r>
          </w:p>
        </w:tc>
        <w:tc>
          <w:tcPr>
            <w:tcW w:w="2000" w:type="dxa"/>
          </w:tcPr>
          <w:p>
            <w:r>
              <w:t xml:space="preserve">Item</w:t>
            </w:r>
          </w:p>
        </w:tc>
        <w:tc>
          <w:tcPr>
            <w:tcW w:w="2000" w:type="dxa"/>
          </w:tcPr>
          <w:p>
            <w:r>
              <w:t xml:space="preserve">Responsible person</w:t>
            </w:r>
          </w:p>
        </w:tc>
        <w:tc>
          <w:tcPr>
            <w:tcW w:w="2000" w:type="dxa"/>
          </w:tcPr>
          <w:p>
            <w:r>
              <w:t xml:space="preserve">Evidence or location</w:t>
            </w:r>
          </w:p>
        </w:tc>
        <w:tc>
          <w:tcPr>
            <w:tcW w:w="2000" w:type="dxa"/>
          </w:tcPr>
          <w:p>
            <w:r>
              <w:t xml:space="preserve">Completed</w:t>
            </w:r>
          </w:p>
        </w:tc>
        <w:tc>
          <w:tcPr>
            <w:tcW w:w="2000" w:type="dxa"/>
          </w:tcPr>
          <w:p>
            <w:r>
              <w:t xml:space="preserve">Follow-up</w:t>
            </w:r>
          </w:p>
        </w:tc>
      </w:tr>
      <w:tr>
        <w:tc>
          <w:tcPr>
            <w:tcW w:w="2000" w:type="dxa"/>
          </w:tcPr>
          <w:p>
            <w:r>
              <w:t xml:space="preserve">Before first meeting</w:t>
            </w:r>
          </w:p>
        </w:tc>
        <w:tc>
          <w:tcPr>
            <w:tcW w:w="2000" w:type="dxa"/>
          </w:tcPr>
          <w:p>
            <w:r>
              <w:t xml:space="preserve">Role, appointment and governance documents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Before first meeting</w:t>
            </w:r>
          </w:p>
        </w:tc>
        <w:tc>
          <w:tcPr>
            <w:tcW w:w="2000" w:type="dxa"/>
          </w:tcPr>
          <w:p>
            <w:r>
              <w:t xml:space="preserve">Strategy, accounts, budget, risk and recent papers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First month</w:t>
            </w:r>
          </w:p>
        </w:tc>
        <w:tc>
          <w:tcPr>
            <w:tcW w:w="2000" w:type="dxa"/>
          </w:tcPr>
          <w:p>
            <w:r>
              <w:t xml:space="preserve">Chair and chief executive conversations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First month</w:t>
            </w:r>
          </w:p>
        </w:tc>
        <w:tc>
          <w:tcPr>
            <w:tcW w:w="2000" w:type="dxa"/>
          </w:tcPr>
          <w:p>
            <w:r>
              <w:t xml:space="preserve">Business, people, customer and operating context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First meetings</w:t>
            </w:r>
          </w:p>
        </w:tc>
        <w:tc>
          <w:tcPr>
            <w:tcW w:w="2000" w:type="dxa"/>
          </w:tcPr>
          <w:p>
            <w:r>
              <w:t xml:space="preserve">Access, interests, agenda and decision process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First quarter</w:t>
            </w:r>
          </w:p>
        </w:tc>
        <w:tc>
          <w:tcPr>
            <w:tcW w:w="2000" w:type="dxa"/>
          </w:tcPr>
          <w:p>
            <w:r>
              <w:t xml:space="preserve">Questions, development needs and induction review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  <w:tr>
        <w:tc>
          <w:tcPr>
            <w:tcW w:w="2000" w:type="dxa"/>
          </w:tcPr>
          <w:p>
            <w:r>
              <w:t xml:space="preserve">First year</w:t>
            </w:r>
          </w:p>
        </w:tc>
        <w:tc>
          <w:tcPr>
            <w:tcW w:w="2000" w:type="dxa"/>
          </w:tcPr>
          <w:p>
            <w:r>
              <w:t xml:space="preserve">Ongoing learning and contribution review</w:t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  <w:tc>
          <w:tcPr>
            <w:tcW w:w="2000" w:type="dxa"/>
          </w:tcPr>
          <w:p>
            <w:r>
              <w:t xml:space="preserve"/>
            </w:r>
          </w:p>
        </w:tc>
      </w:tr>
    </w:tbl>
    <w:p>
      <w:r>
        <w:t xml:space="preserve">Decisions and next actions:</w:t>
      </w:r>
    </w:p>
    <w:p>
      <w:r>
        <w:t xml:space="preserve"/>
      </w:r>
    </w:p>
    <w:p>
      <w:r>
        <w:t xml:space="preserve">https://pivotpointadvisory.co.nz/contact</w:t>
      </w:r>
    </w:p>
    <w:sectPr>
      <w:pgSz w:w="16838" w:h="11906" w:orient="landscape"/>
      <w:pgMar w:top="720" w:right="720" w:bottom="720" w:left="720"/>
    </w:sectPr>
  </w:body>
</w:document>
</file>